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_rels/header2.xml.rels" ContentType="application/vnd.openxmlformats-package.relationships+xml"/>
  <Override PartName="/word/_rels/footer1.xml.rels" ContentType="application/vnd.openxmlformats-package.relationships+xml"/>
  <Override PartName="/word/_rels/footer2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media/image1.png" ContentType="image/png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10208" w:type="dxa"/>
        <w:jc w:val="left"/>
        <w:tblInd w:w="80" w:type="dxa"/>
        <w:tblLayout w:type="fixed"/>
        <w:tblCellMar>
          <w:top w:w="60" w:type="dxa"/>
          <w:left w:w="80" w:type="dxa"/>
          <w:bottom w:w="60" w:type="dxa"/>
          <w:right w:w="80" w:type="dxa"/>
        </w:tblCellMar>
      </w:tblPr>
      <w:tblGrid>
        <w:gridCol w:w="10208"/>
      </w:tblGrid>
      <w:tr>
        <w:trPr>
          <w:trHeight w:val="2791" w:hRule="exact"/>
        </w:trPr>
        <w:tc>
          <w:tcPr>
            <w:tcW w:w="10208" w:type="dxa"/>
            <w:tcBorders/>
          </w:tcPr>
          <w:p>
            <w:pPr>
              <w:pStyle w:val="ConsPlusTitlePage"/>
              <w:tabs>
                <w:tab w:val="clear" w:pos="720"/>
              </w:tabs>
              <w:bidi w:val="0"/>
              <w:ind w:hanging="0" w:left="0"/>
              <w:jc w:val="left"/>
              <w:rPr>
                <w:sz w:val="20"/>
              </w:rPr>
            </w:pPr>
            <w:r>
              <w:rPr/>
              <w:drawing>
                <wp:inline distT="0" distB="0" distL="0" distR="0">
                  <wp:extent cx="3810000" cy="904875"/>
                  <wp:effectExtent l="0" t="0" r="0" b="0"/>
                  <wp:docPr id="1" name="Изображение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Изображение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7676" w:hRule="exact"/>
        </w:trPr>
        <w:tc>
          <w:tcPr>
            <w:tcW w:w="10208" w:type="dxa"/>
            <w:tcBorders/>
            <w:vAlign w:val="center"/>
          </w:tcPr>
          <w:p>
            <w:pPr>
              <w:pStyle w:val="ConsPlusTitlePage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>
                <w:sz w:val="48"/>
              </w:rPr>
              <w:t>Постановление Администрации г. Перми от 29.11.2024 N 1148</w:t>
              <w:br/>
              <w:t>"О внесении изменений в муниципальную программу "Социальная поддержка и обеспечение семейного благополучия населения города Перми", утвержденную постановлением администрации города Перми от 20.10.2021 N 915"</w:t>
            </w:r>
          </w:p>
        </w:tc>
      </w:tr>
      <w:tr>
        <w:trPr>
          <w:trHeight w:val="2791" w:hRule="exact"/>
        </w:trPr>
        <w:tc>
          <w:tcPr>
            <w:tcW w:w="10208" w:type="dxa"/>
            <w:tcBorders/>
            <w:vAlign w:val="center"/>
          </w:tcPr>
          <w:p>
            <w:pPr>
              <w:pStyle w:val="ConsPlusTitlePage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>
                <w:sz w:val="28"/>
              </w:rPr>
              <w:t xml:space="preserve">Документ предоставлен </w:t>
            </w:r>
            <w:hyperlink r:id="rId3" w:tgtFrame="Ссылка на КонсультантПлюс">
              <w:r>
                <w:rPr>
                  <w:rStyle w:val="ListLabel1"/>
                  <w:b/>
                  <w:color w:val="0000FF"/>
                  <w:sz w:val="28"/>
                </w:rPr>
                <w:t>КонсультантПлюс</w:t>
                <w:br/>
                <w:br/>
              </w:r>
            </w:hyperlink>
            <w:hyperlink r:id="rId4" w:tgtFrame="Ссылка на КонсультантПлюс">
              <w:r>
                <w:rPr>
                  <w:rStyle w:val="ListLabel1"/>
                  <w:b/>
                  <w:color w:val="0000FF"/>
                  <w:sz w:val="28"/>
                </w:rPr>
                <w:t>www.consultant.ru</w:t>
              </w:r>
            </w:hyperlink>
            <w:r>
              <w:rPr>
                <w:sz w:val="28"/>
              </w:rPr>
              <w:br/>
              <w:br/>
              <w:t>Дата сохранения: 03.12.2024</w:t>
              <w:br/>
              <w:t> </w:t>
            </w:r>
          </w:p>
        </w:tc>
      </w:tr>
    </w:tbl>
    <w:p>
      <w:pPr>
        <w:sectPr>
          <w:type w:val="nextPage"/>
          <w:pgSz w:w="11906" w:h="16838"/>
          <w:pgMar w:left="1133" w:right="566" w:gutter="0" w:header="0" w:top="1440" w:footer="0" w:bottom="1440"/>
          <w:pgNumType w:fmt="decimal"/>
          <w:formProt w:val="false"/>
          <w:textDirection w:val="lrTb"/>
          <w:docGrid w:type="default" w:linePitch="100" w:charSpace="0"/>
        </w:sectPr>
        <w:pStyle w:val="ConsPlusNormal"/>
        <w:bidi w:val="0"/>
        <w:jc w:val="left"/>
        <w:rPr>
          <w:rFonts w:ascii="Tahoma" w:hAnsi="Tahoma"/>
          <w:sz w:val="28"/>
        </w:rPr>
      </w:pPr>
      <w:r>
        <w:rPr>
          <w:rFonts w:ascii="Tahoma" w:hAnsi="Tahoma"/>
          <w:sz w:val="28"/>
        </w:rPr>
      </w:r>
    </w:p>
    <w:p>
      <w:pPr>
        <w:pStyle w:val="ConsPlusTitle"/>
        <w:numPr>
          <w:ilvl w:val="0"/>
          <w:numId w:val="0"/>
        </w:numPr>
        <w:bidi w:val="0"/>
        <w:ind w:hanging="0" w:left="0"/>
        <w:jc w:val="center"/>
        <w:outlineLvl w:val="0"/>
        <w:rPr/>
      </w:pPr>
      <w:r>
        <w:rPr/>
        <w:t>АДМИНИСТРАЦИЯ ГОРОДА ПЕРМИ</w:t>
      </w:r>
    </w:p>
    <w:p>
      <w:pPr>
        <w:pStyle w:val="ConsPlusTitle"/>
        <w:bidi w:val="0"/>
        <w:ind w:hanging="0" w:left="0"/>
        <w:jc w:val="both"/>
        <w:rPr/>
      </w:pPr>
      <w:r>
        <w:rPr/>
      </w:r>
    </w:p>
    <w:p>
      <w:pPr>
        <w:pStyle w:val="ConsPlusTitle"/>
        <w:bidi w:val="0"/>
        <w:ind w:hanging="0" w:left="0"/>
        <w:jc w:val="center"/>
        <w:rPr/>
      </w:pPr>
      <w:r>
        <w:rPr/>
        <w:t>ПОСТАНОВЛЕНИЕ</w:t>
      </w:r>
    </w:p>
    <w:p>
      <w:pPr>
        <w:pStyle w:val="ConsPlusTitle"/>
        <w:bidi w:val="0"/>
        <w:ind w:hanging="0" w:left="0"/>
        <w:jc w:val="center"/>
        <w:rPr/>
      </w:pPr>
      <w:r>
        <w:rPr/>
        <w:t>от 29 ноября 2024 г. N 1148</w:t>
      </w:r>
    </w:p>
    <w:p>
      <w:pPr>
        <w:pStyle w:val="ConsPlusTitle"/>
        <w:bidi w:val="0"/>
        <w:ind w:hanging="0" w:left="0"/>
        <w:jc w:val="both"/>
        <w:rPr/>
      </w:pPr>
      <w:r>
        <w:rPr/>
      </w:r>
    </w:p>
    <w:p>
      <w:pPr>
        <w:pStyle w:val="ConsPlusTitle"/>
        <w:bidi w:val="0"/>
        <w:ind w:hanging="0" w:left="0"/>
        <w:jc w:val="center"/>
        <w:rPr/>
      </w:pPr>
      <w:r>
        <w:rPr/>
        <w:t>О ВНЕСЕНИИ ИЗМЕНЕНИЙ В МУНИЦИПАЛЬНУЮ ПРОГРАММУ "СОЦИАЛЬНАЯ</w:t>
      </w:r>
    </w:p>
    <w:p>
      <w:pPr>
        <w:pStyle w:val="ConsPlusTitle"/>
        <w:bidi w:val="0"/>
        <w:ind w:hanging="0" w:left="0"/>
        <w:jc w:val="center"/>
        <w:rPr/>
      </w:pPr>
      <w:r>
        <w:rPr/>
        <w:t>ПОДДЕРЖКА И ОБЕСПЕЧЕНИЕ СЕМЕЙНОГО БЛАГОПОЛУЧИЯ НАСЕЛЕНИЯ</w:t>
      </w:r>
    </w:p>
    <w:p>
      <w:pPr>
        <w:pStyle w:val="ConsPlusTitle"/>
        <w:bidi w:val="0"/>
        <w:ind w:hanging="0" w:left="0"/>
        <w:jc w:val="center"/>
        <w:rPr/>
      </w:pPr>
      <w:r>
        <w:rPr/>
        <w:t>ГОРОДА ПЕРМИ", УТВЕРЖДЕННУЮ ПОСТАНОВЛЕНИЕМ АДМИНИСТРАЦИИ</w:t>
      </w:r>
    </w:p>
    <w:p>
      <w:pPr>
        <w:pStyle w:val="ConsPlusTitle"/>
        <w:bidi w:val="0"/>
        <w:ind w:hanging="0" w:left="0"/>
        <w:jc w:val="center"/>
        <w:rPr/>
      </w:pPr>
      <w:r>
        <w:rPr/>
        <w:t>ГОРОДА ПЕРМИ ОТ 20.10.2021 N 915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В соответствии с Бюджетным кодексом Российской Федерации, Федеральным законом от 06 октября 2003 г. N 131-ФЗ "Об общих принципах организации местного самоуправления в Российской Федерации", Уставом города Перми, постановлением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 xml:space="preserve">1. Утвердить прилагаемые </w:t>
      </w:r>
      <w:hyperlink w:anchor="Par31" w:tgtFrame="ИЗМЕНЕНИЯ">
        <w:r>
          <w:rPr>
            <w:rStyle w:val="ListLabel2"/>
            <w:color w:val="0000FF"/>
          </w:rPr>
          <w:t>изменения</w:t>
        </w:r>
      </w:hyperlink>
      <w:r>
        <w:rPr/>
        <w:t xml:space="preserve"> в муниципальную программу "Социальная поддержка и обеспечение семейного благополучия населения города Перми", утвержденную постановлением администрации города Перми от 20 октября 2021 г. N 915 (в ред. от 24.12.2021 N 1223, от 18.01.2022 N 20, от 28.03.2022 N 227, от 11.04.2022 N 265, от 20.05.2022 N 394, от 22.06.2022 N 508, от 29.07.2022 N 642, от 18.10.2022 N 974, от 22.11.2022 N 1176, от 15.12.2022 N 1294, от 28.12.2022 N 1403, от 16.01.2023 N 19, от 15.02.2023 N 107, от 13.03.2023 N 193, от 20.03.2023 N 214, от 12.04.2023 N 291, от 28.04.2023 N 347, от 16.05.2023 N 386, от 30.05.2023 N 435, от 08.06.2023 N 467, от 16.06.2023 N 497, от 12.07.2023 N 594, от 31.08.2023 N 782, от 10.10.2023 N 962, от 13.10.2023 N 979, от 18.10.2023 N 1065, от 21.11.2023 N 1296, от 19.12.2023 N 1438, от 25.12.2023 N 1461, от 26.12.2023 N 1480, от 26.12.2023 N 1491, от 08.02.2024 N 88, от 20.03.2024 N 203, от 07.05.2024 N 349, от 16.05.2024 N 366, от 27.06.2024 N 543, от 16.07.2024 N 590, от 30.07.2024 N 610, от 01.10.2024 N 811, от 12.11.2024 N 1089).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2. Настоящее постановление вступает в силу со дня официального обнародования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 и действует по 31 декабря 2024 г.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3.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 xml:space="preserve">4.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r:id="rId5">
        <w:r>
          <w:rPr>
            <w:rStyle w:val="ListLabel2"/>
            <w:color w:val="0000FF"/>
          </w:rPr>
          <w:t>www.gorodperm.ru</w:t>
        </w:r>
      </w:hyperlink>
      <w:r>
        <w:rPr/>
        <w:t>".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5. Контроль за исполнением настоящего постановления возложить на заместителя главы администрации города Перми Мальцеву Е.Д.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right"/>
        <w:rPr/>
      </w:pPr>
      <w:r>
        <w:rPr/>
        <w:t>Глава города Перми</w:t>
      </w:r>
    </w:p>
    <w:p>
      <w:pPr>
        <w:pStyle w:val="ConsPlusNormal"/>
        <w:bidi w:val="0"/>
        <w:ind w:hanging="0" w:left="0"/>
        <w:jc w:val="right"/>
        <w:rPr/>
      </w:pPr>
      <w:r>
        <w:rPr/>
        <w:t>Э.О.СОСНИН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hanging="0" w:left="0"/>
        <w:jc w:val="right"/>
        <w:outlineLvl w:val="0"/>
        <w:rPr/>
      </w:pPr>
      <w:r>
        <w:rPr/>
        <w:t>УТВЕРЖДЕНЫ</w:t>
      </w:r>
    </w:p>
    <w:p>
      <w:pPr>
        <w:pStyle w:val="ConsPlusNormal"/>
        <w:bidi w:val="0"/>
        <w:ind w:hanging="0" w:left="0"/>
        <w:jc w:val="right"/>
        <w:rPr/>
      </w:pPr>
      <w:r>
        <w:rPr/>
        <w:t>постановлением</w:t>
      </w:r>
    </w:p>
    <w:p>
      <w:pPr>
        <w:pStyle w:val="ConsPlusNormal"/>
        <w:bidi w:val="0"/>
        <w:ind w:hanging="0" w:left="0"/>
        <w:jc w:val="right"/>
        <w:rPr/>
      </w:pPr>
      <w:r>
        <w:rPr/>
        <w:t>администрации города Перми</w:t>
      </w:r>
    </w:p>
    <w:p>
      <w:pPr>
        <w:pStyle w:val="ConsPlusNormal"/>
        <w:bidi w:val="0"/>
        <w:ind w:hanging="0" w:left="0"/>
        <w:jc w:val="right"/>
        <w:rPr/>
      </w:pPr>
      <w:r>
        <w:rPr/>
        <w:t>от 29.11.2024 N 1148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Title"/>
        <w:bidi w:val="0"/>
        <w:ind w:hanging="0" w:left="0"/>
        <w:jc w:val="center"/>
        <w:rPr/>
      </w:pPr>
      <w:bookmarkStart w:id="0" w:name="Par31"/>
      <w:bookmarkEnd w:id="0"/>
      <w:r>
        <w:rPr/>
        <w:t>ИЗМЕНЕНИЯ</w:t>
      </w:r>
    </w:p>
    <w:p>
      <w:pPr>
        <w:pStyle w:val="ConsPlusTitle"/>
        <w:bidi w:val="0"/>
        <w:ind w:hanging="0" w:left="0"/>
        <w:jc w:val="center"/>
        <w:rPr/>
      </w:pPr>
      <w:r>
        <w:rPr/>
        <w:t>В МУНИЦИПАЛЬНУЮ ПРОГРАММУ "СОЦИАЛЬНАЯ ПОДДЕРЖКА</w:t>
      </w:r>
    </w:p>
    <w:p>
      <w:pPr>
        <w:pStyle w:val="ConsPlusTitle"/>
        <w:bidi w:val="0"/>
        <w:ind w:hanging="0" w:left="0"/>
        <w:jc w:val="center"/>
        <w:rPr/>
      </w:pPr>
      <w:r>
        <w:rPr/>
        <w:t>И ОБЕСПЕЧЕНИЕ СЕМЕЙНОГО БЛАГОПОЛУЧИЯ НАСЕЛЕНИЯ ГОРОДА</w:t>
      </w:r>
    </w:p>
    <w:p>
      <w:pPr>
        <w:pStyle w:val="ConsPlusTitle"/>
        <w:bidi w:val="0"/>
        <w:ind w:hanging="0" w:left="0"/>
        <w:jc w:val="center"/>
        <w:rPr/>
      </w:pPr>
      <w:r>
        <w:rPr/>
        <w:t>ПЕРМИ", УТВЕРЖДЕННУЮ ПОСТАНОВЛЕНИЕМ АДМИНИСТРАЦИИ ГОРОДА</w:t>
      </w:r>
    </w:p>
    <w:p>
      <w:pPr>
        <w:pStyle w:val="ConsPlusTitle"/>
        <w:bidi w:val="0"/>
        <w:ind w:hanging="0" w:left="0"/>
        <w:jc w:val="center"/>
        <w:rPr/>
      </w:pPr>
      <w:r>
        <w:rPr/>
        <w:t>ПЕРМИ ОТ 20 ОКТЯБРЯ 2021 Г. N 915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1. В разделе "Система программных мероприятий подпрограммы 1.2 "Создание безбарьерной среды для маломобильных граждан" муниципальной программы "Социальная поддержка и обеспечение семейного благополучия населения города Перми":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1.1. строки 1.2.1.1.1.1, 1.2.1.1.1.2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2588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44"/>
        <w:gridCol w:w="2199"/>
        <w:gridCol w:w="413"/>
        <w:gridCol w:w="340"/>
        <w:gridCol w:w="340"/>
        <w:gridCol w:w="363"/>
        <w:gridCol w:w="340"/>
        <w:gridCol w:w="340"/>
        <w:gridCol w:w="461"/>
        <w:gridCol w:w="928"/>
        <w:gridCol w:w="1144"/>
        <w:gridCol w:w="1144"/>
        <w:gridCol w:w="1143"/>
        <w:gridCol w:w="1144"/>
        <w:gridCol w:w="1145"/>
      </w:tblGrid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1.2.1.1.1.1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разработанных проектно-сметных документаций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7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ДО</w:t>
            </w:r>
          </w:p>
        </w:tc>
        <w:tc>
          <w:tcPr>
            <w:tcW w:w="9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1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19168,400</w:t>
            </w:r>
          </w:p>
        </w:tc>
        <w:tc>
          <w:tcPr>
            <w:tcW w:w="11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16840,200</w:t>
            </w:r>
          </w:p>
        </w:tc>
        <w:tc>
          <w:tcPr>
            <w:tcW w:w="11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21503,229</w:t>
            </w:r>
          </w:p>
        </w:tc>
        <w:tc>
          <w:tcPr>
            <w:tcW w:w="11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19554,500</w:t>
            </w:r>
          </w:p>
        </w:tc>
        <w:tc>
          <w:tcPr>
            <w:tcW w:w="11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21102,700</w:t>
            </w:r>
          </w:p>
        </w:tc>
      </w:tr>
      <w:tr>
        <w:trPr/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1.2.1.1.1.2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зданий муниципальных образовательных организаций, в которых проводится оборудование средствами беспрепятственного доступа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</w:t>
            </w:r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</w:t>
            </w:r>
          </w:p>
        </w:tc>
        <w:tc>
          <w:tcPr>
            <w:tcW w:w="46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1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14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</w:tbl>
    <w:p>
      <w:pPr>
        <w:sectPr>
          <w:headerReference w:type="default" r:id="rId6"/>
          <w:footerReference w:type="default" r:id="rId7"/>
          <w:type w:val="nextPage"/>
          <w:pgSz w:w="11906" w:h="16838"/>
          <w:pgMar w:left="1133" w:right="566" w:gutter="0" w:header="0" w:top="1440" w:footer="0" w:bottom="144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1.2. в графе 2 строки 1.2.1.1.1.4 слова "проводятся работы по оборудованию" заменить словами "проводится оборудование";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1.3. строку "Итого по ПНР"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2588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144"/>
        <w:gridCol w:w="2199"/>
        <w:gridCol w:w="413"/>
        <w:gridCol w:w="340"/>
        <w:gridCol w:w="340"/>
        <w:gridCol w:w="363"/>
        <w:gridCol w:w="340"/>
        <w:gridCol w:w="340"/>
        <w:gridCol w:w="461"/>
        <w:gridCol w:w="928"/>
        <w:gridCol w:w="1144"/>
        <w:gridCol w:w="1144"/>
        <w:gridCol w:w="1143"/>
        <w:gridCol w:w="1144"/>
        <w:gridCol w:w="1145"/>
      </w:tblGrid>
      <w:tr>
        <w:trPr/>
        <w:tc>
          <w:tcPr>
            <w:tcW w:w="11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Итого по ПНР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разработанных проектно-сметных документаций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9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-</w:t>
            </w:r>
          </w:p>
        </w:tc>
        <w:tc>
          <w:tcPr>
            <w:tcW w:w="4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x</w:t>
            </w:r>
          </w:p>
        </w:tc>
        <w:tc>
          <w:tcPr>
            <w:tcW w:w="9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1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24879,200</w:t>
            </w:r>
          </w:p>
        </w:tc>
        <w:tc>
          <w:tcPr>
            <w:tcW w:w="11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21102,700</w:t>
            </w:r>
          </w:p>
        </w:tc>
        <w:tc>
          <w:tcPr>
            <w:tcW w:w="11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25434,729</w:t>
            </w:r>
          </w:p>
        </w:tc>
        <w:tc>
          <w:tcPr>
            <w:tcW w:w="11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21102,700</w:t>
            </w:r>
          </w:p>
        </w:tc>
        <w:tc>
          <w:tcPr>
            <w:tcW w:w="11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21102,700</w:t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количество зданий муниципальных учреждений, в которых проводится оборудование средствами беспрепятственного доступа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8</w:t>
            </w:r>
          </w:p>
        </w:tc>
        <w:tc>
          <w:tcPr>
            <w:tcW w:w="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24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6</w:t>
            </w:r>
          </w:p>
        </w:tc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</w:t>
            </w:r>
          </w:p>
        </w:tc>
        <w:tc>
          <w:tcPr>
            <w:tcW w:w="46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9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14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1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14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2. В приложении 2: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2.1. строки 1.2.1.1.1.1, 1.2.1.1.1.2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2208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983"/>
        <w:gridCol w:w="2453"/>
        <w:gridCol w:w="459"/>
        <w:gridCol w:w="1205"/>
        <w:gridCol w:w="1204"/>
        <w:gridCol w:w="2199"/>
        <w:gridCol w:w="413"/>
        <w:gridCol w:w="339"/>
        <w:gridCol w:w="928"/>
        <w:gridCol w:w="1024"/>
      </w:tblGrid>
      <w:tr>
        <w:trPr/>
        <w:tc>
          <w:tcPr>
            <w:tcW w:w="19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1.2.1.1.1.1</w:t>
            </w:r>
          </w:p>
        </w:tc>
        <w:tc>
          <w:tcPr>
            <w:tcW w:w="24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Разработка проектно-сметной документации и оборудование муниципального автономного общеобразовательного учреждения "Средняя общеобразовательная школа N 63" г. Перми, ул. Воронежская, 8</w:t>
            </w:r>
          </w:p>
        </w:tc>
        <w:tc>
          <w:tcPr>
            <w:tcW w:w="4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ДО</w:t>
            </w:r>
          </w:p>
        </w:tc>
        <w:tc>
          <w:tcPr>
            <w:tcW w:w="12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разработанных проектно-сметных документаций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9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0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5029,932</w:t>
            </w:r>
          </w:p>
        </w:tc>
      </w:tr>
      <w:tr>
        <w:trPr/>
        <w:tc>
          <w:tcPr>
            <w:tcW w:w="19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5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5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зданий, в которых проводится оборудование средствами беспрепятственного доступа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9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0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1.2.1.1.1.2</w:t>
            </w: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Оборудование муниципального автономного общеобразовательного учреждения "Средняя общеобразовательная школа N 131" г. Перми, ул. Генерала Черняховского, 72</w:t>
            </w: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ДО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зданий, в которых проводится оборудование средствами беспрепятственного доступа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2016,423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2.2. строку 1.2.1.1.1.3 признать утратившей силу;</w:t>
      </w:r>
    </w:p>
    <w:p>
      <w:pPr>
        <w:pStyle w:val="ConsPlusNonformat"/>
        <w:bidi w:val="0"/>
        <w:spacing w:before="200" w:after="0"/>
        <w:ind w:hanging="0" w:left="0"/>
        <w:jc w:val="both"/>
        <w:rPr/>
      </w:pPr>
      <w:r>
        <w:rPr/>
        <w:t xml:space="preserve">                                                                              </w:t>
      </w:r>
      <w:r>
        <w:rPr/>
        <w:t>2</w:t>
      </w:r>
    </w:p>
    <w:p>
      <w:pPr>
        <w:pStyle w:val="ConsPlusNonformat"/>
        <w:bidi w:val="0"/>
        <w:ind w:hanging="0" w:left="0"/>
        <w:jc w:val="both"/>
        <w:rPr/>
      </w:pPr>
      <w:r>
        <w:rPr/>
        <w:t xml:space="preserve">        </w:t>
      </w:r>
      <w:r>
        <w:rPr/>
        <w:t>2.3. строки 1.2.1.1.1.4-1.2.1.1.1.5   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2208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983"/>
        <w:gridCol w:w="2453"/>
        <w:gridCol w:w="459"/>
        <w:gridCol w:w="1205"/>
        <w:gridCol w:w="1204"/>
        <w:gridCol w:w="2199"/>
        <w:gridCol w:w="413"/>
        <w:gridCol w:w="339"/>
        <w:gridCol w:w="928"/>
        <w:gridCol w:w="1024"/>
      </w:tblGrid>
      <w:tr>
        <w:trPr/>
        <w:tc>
          <w:tcPr>
            <w:tcW w:w="19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1.2.1.1.1.4</w:t>
            </w:r>
          </w:p>
        </w:tc>
        <w:tc>
          <w:tcPr>
            <w:tcW w:w="24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Разработка проектно-сметной документации и оборудование муниципального автономного общеобразовательного учреждения "Средняя общеобразовательная школа N 24", ул. Репина, 67а</w:t>
            </w:r>
          </w:p>
        </w:tc>
        <w:tc>
          <w:tcPr>
            <w:tcW w:w="4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ДО</w:t>
            </w:r>
          </w:p>
        </w:tc>
        <w:tc>
          <w:tcPr>
            <w:tcW w:w="12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разработанных проектно-сметных документаций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9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0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4200,000</w:t>
            </w:r>
          </w:p>
        </w:tc>
      </w:tr>
      <w:tr>
        <w:trPr/>
        <w:tc>
          <w:tcPr>
            <w:tcW w:w="19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5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5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зданий, в которых проводится оборудование средствами беспрепятственного доступа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9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0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1.2.1.1.1.5</w:t>
            </w: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Оборудование муниципального автономного общеобразовательного учреждения "Средняя общеобразовательная школа N 101" г. Перми, ул. Репина, 12, ул. Читалина, 10</w:t>
            </w: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ДО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зданий, в которых проводится оборудование средствами беспрепятственного доступа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3298,203</w:t>
            </w:r>
          </w:p>
        </w:tc>
      </w:tr>
      <w:tr>
        <w:trPr/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 xml:space="preserve">                      </w:t>
            </w:r>
            <w:r>
              <w:rPr/>
              <w:t>1</w:t>
            </w:r>
          </w:p>
          <w:p>
            <w:pPr>
              <w:pStyle w:val="ConsPlusNonformat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1.2.1.1.1.5</w:t>
            </w: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Оборудование муниципального бюджетного общеобразовательного учреждения "Школа N 154 для обучающихся с ограниченными возможностями здоровья" г. Перми, ул. КИМ, 60</w:t>
            </w: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ДО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01.10.2024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зданий, в которых проводится оборудование средствами беспрепятственного доступа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2195,329</w:t>
            </w:r>
          </w:p>
        </w:tc>
      </w:tr>
      <w:tr>
        <w:trPr/>
        <w:tc>
          <w:tcPr>
            <w:tcW w:w="19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 xml:space="preserve">                      </w:t>
            </w:r>
            <w:r>
              <w:rPr/>
              <w:t>2</w:t>
            </w:r>
          </w:p>
          <w:p>
            <w:pPr>
              <w:pStyle w:val="ConsPlusNonformat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1.2.1.1.1.5</w:t>
            </w:r>
          </w:p>
        </w:tc>
        <w:tc>
          <w:tcPr>
            <w:tcW w:w="24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Разработка проектно-сметной документации и оборудование муниципального автономного общеобразовательного учреждения "Школа Агробизнестехнологий" г. Перми, ул. Героев Хасана, 89</w:t>
            </w:r>
          </w:p>
        </w:tc>
        <w:tc>
          <w:tcPr>
            <w:tcW w:w="4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ДО</w:t>
            </w:r>
          </w:p>
        </w:tc>
        <w:tc>
          <w:tcPr>
            <w:tcW w:w="12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01.10.2024</w:t>
            </w:r>
          </w:p>
        </w:tc>
        <w:tc>
          <w:tcPr>
            <w:tcW w:w="12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разработанных проектно-сметных документаций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9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0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1009,942</w:t>
            </w:r>
          </w:p>
        </w:tc>
      </w:tr>
      <w:tr>
        <w:trPr/>
        <w:tc>
          <w:tcPr>
            <w:tcW w:w="19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5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5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зданий, в которых проводится оборудование средствами беспрепятственного доступа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9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0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nformat"/>
        <w:bidi w:val="0"/>
        <w:ind w:hanging="0" w:left="0"/>
        <w:jc w:val="both"/>
        <w:rPr/>
      </w:pPr>
      <w:r>
        <w:rPr/>
        <w:t xml:space="preserve">                                                                                          </w:t>
      </w:r>
      <w:r>
        <w:rPr/>
        <w:t>3                              4</w:t>
      </w:r>
    </w:p>
    <w:p>
      <w:pPr>
        <w:pStyle w:val="ConsPlusNonformat"/>
        <w:bidi w:val="0"/>
        <w:ind w:hanging="0" w:left="0"/>
        <w:jc w:val="both"/>
        <w:rPr/>
      </w:pPr>
      <w:r>
        <w:rPr/>
        <w:t xml:space="preserve">        </w:t>
      </w:r>
      <w:r>
        <w:rPr/>
        <w:t>2.4.      дополнить      строками      1.2.1.1.1.5 ,      1.2.1.1.1.5        следующего</w:t>
      </w:r>
    </w:p>
    <w:p>
      <w:pPr>
        <w:pStyle w:val="ConsPlusNonformat"/>
        <w:bidi w:val="0"/>
        <w:ind w:hanging="0" w:left="0"/>
        <w:jc w:val="both"/>
        <w:rPr/>
      </w:pPr>
      <w:r>
        <w:rPr/>
        <w:t>содержания: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2208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983"/>
        <w:gridCol w:w="2453"/>
        <w:gridCol w:w="459"/>
        <w:gridCol w:w="1205"/>
        <w:gridCol w:w="1204"/>
        <w:gridCol w:w="2199"/>
        <w:gridCol w:w="413"/>
        <w:gridCol w:w="339"/>
        <w:gridCol w:w="928"/>
        <w:gridCol w:w="1024"/>
      </w:tblGrid>
      <w:tr>
        <w:trPr/>
        <w:tc>
          <w:tcPr>
            <w:tcW w:w="19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 xml:space="preserve">                      </w:t>
            </w:r>
            <w:r>
              <w:rPr/>
              <w:t>1</w:t>
            </w:r>
          </w:p>
          <w:p>
            <w:pPr>
              <w:pStyle w:val="ConsPlusNonformat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1.2.1.1.1.5</w:t>
            </w:r>
          </w:p>
        </w:tc>
        <w:tc>
          <w:tcPr>
            <w:tcW w:w="24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Разработка проектно-сметной документации и оборудование муниципального автономного общеобразовательного учреждения "Средняя общеобразовательная школа N 120", ул. Рабочая, 13</w:t>
            </w:r>
          </w:p>
        </w:tc>
        <w:tc>
          <w:tcPr>
            <w:tcW w:w="4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ДО</w:t>
            </w:r>
          </w:p>
        </w:tc>
        <w:tc>
          <w:tcPr>
            <w:tcW w:w="12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разработанных проектно-сметных документаций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2</w:t>
            </w:r>
          </w:p>
        </w:tc>
        <w:tc>
          <w:tcPr>
            <w:tcW w:w="9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0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3136,812</w:t>
            </w:r>
          </w:p>
        </w:tc>
      </w:tr>
      <w:tr>
        <w:trPr/>
        <w:tc>
          <w:tcPr>
            <w:tcW w:w="198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45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45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20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зданий, в которых проводится оборудование средствами беспрепятственного доступа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92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  <w:tc>
          <w:tcPr>
            <w:tcW w:w="10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nformat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 xml:space="preserve">                      </w:t>
            </w:r>
            <w:r>
              <w:rPr/>
              <w:t>4</w:t>
            </w:r>
          </w:p>
          <w:p>
            <w:pPr>
              <w:pStyle w:val="ConsPlusNonformat"/>
              <w:tabs>
                <w:tab w:val="clear" w:pos="720"/>
              </w:tabs>
              <w:bidi w:val="0"/>
              <w:ind w:hanging="0" w:left="0"/>
              <w:jc w:val="both"/>
              <w:rPr/>
            </w:pPr>
            <w:r>
              <w:rPr/>
              <w:t>1.2.1.1.1.5</w:t>
            </w: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Разработка проектно-сметной документации и оборудование муниципального автономного общеобразовательного учреждения "Средняя общеобразовательная школа "Петролеум+", ул. Мира, 92</w:t>
            </w: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ДО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разработанных проектно-сметных документаций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190,000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2.5. строку 1.2.1.1.1.6 признать утратившей силу;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2.6. строку 1.2.1.1.1.7 изложить в следующей редакции: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tbl>
      <w:tblPr>
        <w:tblW w:w="12208" w:type="dxa"/>
        <w:jc w:val="left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983"/>
        <w:gridCol w:w="2453"/>
        <w:gridCol w:w="459"/>
        <w:gridCol w:w="1205"/>
        <w:gridCol w:w="1204"/>
        <w:gridCol w:w="2199"/>
        <w:gridCol w:w="413"/>
        <w:gridCol w:w="339"/>
        <w:gridCol w:w="928"/>
        <w:gridCol w:w="1024"/>
      </w:tblGrid>
      <w:tr>
        <w:trPr/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1.2.1.1.1.7</w:t>
            </w: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left"/>
              <w:rPr/>
            </w:pPr>
            <w:r>
              <w:rPr/>
              <w:t>Оборудование муниципального автономного учреждения дополнительного образования "Центр детского творчества "Сигнал" г. Перми, ул. Мира, 8а</w:t>
            </w:r>
          </w:p>
        </w:tc>
        <w:tc>
          <w:tcPr>
            <w:tcW w:w="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ДО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01.01.2024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31.12.2024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количество зданий, в которых проводится оборудование средствами беспрепятственного доступа</w:t>
            </w:r>
          </w:p>
        </w:tc>
        <w:tc>
          <w:tcPr>
            <w:tcW w:w="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ед.</w:t>
            </w:r>
          </w:p>
        </w:tc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1</w:t>
            </w:r>
          </w:p>
        </w:tc>
        <w:tc>
          <w:tcPr>
            <w:tcW w:w="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бюджет города Перми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"/>
              <w:tabs>
                <w:tab w:val="clear" w:pos="720"/>
              </w:tabs>
              <w:bidi w:val="0"/>
              <w:ind w:hanging="0" w:left="0"/>
              <w:jc w:val="center"/>
              <w:rPr/>
            </w:pPr>
            <w:r>
              <w:rPr/>
              <w:t>426,588</w:t>
            </w:r>
          </w:p>
        </w:tc>
      </w:tr>
    </w:tbl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firstLine="540" w:left="0"/>
        <w:jc w:val="both"/>
        <w:rPr/>
      </w:pPr>
      <w:r>
        <w:rPr/>
        <w:t>2.7. в графе 6 строки 1.2.1.1.1.8 слова "проводятся работы по оборудованию" заменить словами "проводится оборудование";</w:t>
      </w:r>
    </w:p>
    <w:p>
      <w:pPr>
        <w:pStyle w:val="ConsPlusNormal"/>
        <w:bidi w:val="0"/>
        <w:spacing w:before="240" w:after="0"/>
        <w:ind w:firstLine="540" w:left="0"/>
        <w:jc w:val="both"/>
        <w:rPr/>
      </w:pPr>
      <w:r>
        <w:rPr/>
        <w:t>2.8. в графе 6 строки 1.2.1.1.1.9 слова "проводятся работы по оборудованию" заменить словами "проводится оборудование";</w:t>
      </w:r>
    </w:p>
    <w:p>
      <w:pPr>
        <w:pStyle w:val="ConsPlusNonformat"/>
        <w:bidi w:val="0"/>
        <w:spacing w:before="200" w:after="0"/>
        <w:ind w:hanging="0" w:left="0"/>
        <w:jc w:val="both"/>
        <w:rPr/>
      </w:pPr>
      <w:r>
        <w:rPr/>
        <w:t xml:space="preserve">                                                                                    </w:t>
      </w:r>
      <w:r>
        <w:rPr/>
        <w:t>1</w:t>
      </w:r>
    </w:p>
    <w:p>
      <w:pPr>
        <w:pStyle w:val="ConsPlusNonformat"/>
        <w:bidi w:val="0"/>
        <w:ind w:hanging="0" w:left="0"/>
        <w:jc w:val="both"/>
        <w:rPr/>
      </w:pPr>
      <w:r>
        <w:rPr/>
        <w:t xml:space="preserve">        </w:t>
      </w:r>
      <w:r>
        <w:rPr/>
        <w:t>2.9.    в    графе    6    строки    1.2.1.1.1.9      слова    "проводятся    работы    по</w:t>
      </w:r>
    </w:p>
    <w:p>
      <w:pPr>
        <w:pStyle w:val="ConsPlusNonformat"/>
        <w:bidi w:val="0"/>
        <w:ind w:hanging="0" w:left="0"/>
        <w:jc w:val="both"/>
        <w:rPr/>
      </w:pPr>
      <w:r>
        <w:rPr/>
        <w:t>оборудованию" заменить словами "проводится оборудование";</w:t>
      </w:r>
    </w:p>
    <w:p>
      <w:pPr>
        <w:pStyle w:val="ConsPlusNormal"/>
        <w:bidi w:val="0"/>
        <w:ind w:firstLine="540" w:left="0"/>
        <w:jc w:val="both"/>
        <w:rPr/>
      </w:pPr>
      <w:r>
        <w:rPr/>
        <w:t>2.10. в графе 6 строки 1.2.1.1.1.10 слова "проводятся работы по оборудованию" заменить словами "проводится оборудование".</w:t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bidi w:val="0"/>
        <w:ind w:hanging="0" w:left="0"/>
        <w:jc w:val="both"/>
        <w:rPr/>
      </w:pPr>
      <w:r>
        <w:rPr/>
      </w:r>
    </w:p>
    <w:p>
      <w:pPr>
        <w:pStyle w:val="ConsPlusNormal"/>
        <w:pBdr>
          <w:top w:val="single" w:sz="6" w:space="0" w:color="000000"/>
        </w:pBdr>
        <w:bidi w:val="0"/>
        <w:spacing w:before="100" w:after="100"/>
        <w:ind w:hanging="0" w:left="0"/>
        <w:jc w:val="both"/>
        <w:rPr>
          <w:sz w:val="0"/>
        </w:rPr>
      </w:pPr>
      <w:r>
        <w:rPr>
          <w:sz w:val="0"/>
        </w:rPr>
      </w:r>
    </w:p>
    <w:sectPr>
      <w:headerReference w:type="default" r:id="rId8"/>
      <w:headerReference w:type="first" r:id="rId9"/>
      <w:footerReference w:type="default" r:id="rId10"/>
      <w:footerReference w:type="first" r:id="rId11"/>
      <w:type w:val="nextPage"/>
      <w:pgSz w:w="11906" w:h="16838"/>
      <w:pgMar w:left="1133" w:right="566" w:gutter="0" w:header="0" w:top="1440" w:footer="0" w:bottom="144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empora LGC Uni">
    <w:charset w:val="01"/>
    <w:family w:val="roman"/>
    <w:pitch w:val="variable"/>
  </w:font>
  <w:font w:name="Open Sans">
    <w:charset w:val="01"/>
    <w:family w:val="swiss"/>
    <w:pitch w:val="variable"/>
  </w:font>
  <w:font w:name="Times New Roman">
    <w:charset w:val="01"/>
    <w:family w:val="roman"/>
    <w:pitch w:val="variable"/>
  </w:font>
  <w:font w:name="Courier New">
    <w:charset w:val="01"/>
    <w:family w:val="roman"/>
    <w:pitch w:val="variable"/>
  </w:font>
  <w:font w:name="Arial">
    <w:charset w:val="01"/>
    <w:family w:val="roman"/>
    <w:pitch w:val="variable"/>
  </w:font>
  <w:font w:name="Tahoma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tbl>
    <w:tblPr>
      <w:tblW w:w="10208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3368"/>
      <w:gridCol w:w="3470"/>
      <w:gridCol w:w="3370"/>
    </w:tblGrid>
    <w:tr>
      <w:trPr>
        <w:trHeight w:val="1663" w:hRule="exact"/>
      </w:trPr>
      <w:tc>
        <w:tcPr>
          <w:tcW w:w="3368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b/>
              <w:color w:val="F58220"/>
              <w:sz w:val="28"/>
              <w:u w:val="none"/>
            </w:rPr>
            <w:t>КонсультантПлюс</w:t>
          </w:r>
          <w:r>
            <w:rPr>
              <w:rFonts w:ascii="Tahoma" w:hAnsi="Tahoma"/>
              <w:b/>
              <w:color w:val="auto"/>
              <w:sz w:val="16"/>
              <w:u w:val="none"/>
            </w:rPr>
            <w:br/>
            <w:t>надежная правовая поддержка</w:t>
          </w:r>
        </w:p>
      </w:tc>
      <w:tc>
        <w:tcPr>
          <w:tcW w:w="34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center"/>
            <w:rPr/>
          </w:pPr>
          <w:hyperlink r:id="rId1">
            <w:r>
              <w:rPr>
                <w:rStyle w:val="ListLabel4"/>
                <w:rFonts w:ascii="Tahoma" w:hAnsi="Tahoma"/>
                <w:b/>
                <w:color w:val="0000FF"/>
                <w:sz w:val="20"/>
                <w:u w:val="none"/>
              </w:rPr>
              <w:t>www.consultant.ru</w:t>
            </w:r>
          </w:hyperlink>
        </w:p>
      </w:tc>
      <w:tc>
        <w:tcPr>
          <w:tcW w:w="33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20"/>
              <w:u w:val="none"/>
            </w:rPr>
            <w:t xml:space="preserve">Страница </w:t>
          </w:r>
          <w:r>
            <w:rPr/>
            <w:fldChar w:fldCharType="begin"/>
          </w:r>
          <w:r>
            <w:rPr/>
            <w:instrText xml:space="preserve"> PAGE </w:instrText>
          </w:r>
          <w:r>
            <w:rPr/>
            <w:fldChar w:fldCharType="separate"/>
          </w:r>
          <w:r>
            <w:rPr/>
            <w:t>7</w:t>
          </w:r>
          <w:r>
            <w:rPr/>
            <w:fldChar w:fldCharType="end"/>
          </w:r>
          <w:r>
            <w:rPr>
              <w:rFonts w:ascii="Tahoma" w:hAnsi="Tahoma"/>
              <w:sz w:val="20"/>
              <w:u w:val="none"/>
            </w:rPr>
            <w:t xml:space="preserve"> из </w:t>
          </w:r>
          <w:r>
            <w:rPr/>
            <w:fldChar w:fldCharType="begin"/>
          </w:r>
          <w:r>
            <w:rPr/>
            <w:instrText xml:space="preserve"> NUMPAGES </w:instrText>
          </w:r>
          <w:r>
            <w:rPr/>
            <w:fldChar w:fldCharType="separate"/>
          </w:r>
          <w:r>
            <w:rPr/>
            <w:t>7</w:t>
          </w:r>
          <w:r>
            <w:rPr/>
            <w:fldChar w:fldCharType="end"/>
          </w:r>
        </w:p>
      </w:tc>
    </w:tr>
  </w:tbl>
  <w:p>
    <w:pPr>
      <w:pStyle w:val="ConsPlusNormal"/>
      <w:bidi w:val="0"/>
      <w:jc w:val="left"/>
      <w:rPr>
        <w:sz w:val="1"/>
      </w:rPr>
    </w:pPr>
    <w:r>
      <w:rPr>
        <w:sz w:val="1"/>
      </w:rPr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tbl>
    <w:tblPr>
      <w:tblW w:w="10208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3368"/>
      <w:gridCol w:w="3470"/>
      <w:gridCol w:w="3370"/>
    </w:tblGrid>
    <w:tr>
      <w:trPr>
        <w:trHeight w:val="1663" w:hRule="exact"/>
      </w:trPr>
      <w:tc>
        <w:tcPr>
          <w:tcW w:w="3368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b/>
              <w:color w:val="F58220"/>
              <w:sz w:val="28"/>
              <w:u w:val="none"/>
            </w:rPr>
            <w:t>КонсультантПлюс</w:t>
          </w:r>
          <w:r>
            <w:rPr>
              <w:rFonts w:ascii="Tahoma" w:hAnsi="Tahoma"/>
              <w:b/>
              <w:color w:val="auto"/>
              <w:sz w:val="16"/>
              <w:u w:val="none"/>
            </w:rPr>
            <w:br/>
            <w:t>надежная правовая поддержка</w:t>
          </w:r>
        </w:p>
      </w:tc>
      <w:tc>
        <w:tcPr>
          <w:tcW w:w="34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center"/>
            <w:rPr/>
          </w:pPr>
          <w:hyperlink r:id="rId1">
            <w:r>
              <w:rPr>
                <w:rStyle w:val="ListLabel4"/>
                <w:rFonts w:ascii="Tahoma" w:hAnsi="Tahoma"/>
                <w:b/>
                <w:color w:val="0000FF"/>
                <w:sz w:val="20"/>
                <w:u w:val="none"/>
              </w:rPr>
              <w:t>www.consultant.ru</w:t>
            </w:r>
          </w:hyperlink>
        </w:p>
      </w:tc>
      <w:tc>
        <w:tcPr>
          <w:tcW w:w="3370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20"/>
              <w:u w:val="none"/>
            </w:rPr>
            <w:t xml:space="preserve">Страница </w:t>
          </w:r>
          <w:r>
            <w:rPr/>
            <w:fldChar w:fldCharType="begin"/>
          </w:r>
          <w:r>
            <w:rPr/>
            <w:instrText xml:space="preserve"> PAGE </w:instrText>
          </w:r>
          <w:r>
            <w:rPr/>
            <w:fldChar w:fldCharType="separate"/>
          </w:r>
          <w:r>
            <w:rPr/>
            <w:t>7</w:t>
          </w:r>
          <w:r>
            <w:rPr/>
            <w:fldChar w:fldCharType="end"/>
          </w:r>
          <w:r>
            <w:rPr>
              <w:rFonts w:ascii="Tahoma" w:hAnsi="Tahoma"/>
              <w:sz w:val="20"/>
              <w:u w:val="none"/>
            </w:rPr>
            <w:t xml:space="preserve"> из </w:t>
          </w:r>
          <w:r>
            <w:rPr/>
            <w:fldChar w:fldCharType="begin"/>
          </w:r>
          <w:r>
            <w:rPr/>
            <w:instrText xml:space="preserve"> NUMPAGES </w:instrText>
          </w:r>
          <w:r>
            <w:rPr/>
            <w:fldChar w:fldCharType="separate"/>
          </w:r>
          <w:r>
            <w:rPr/>
            <w:t>7</w:t>
          </w:r>
          <w:r>
            <w:rPr/>
            <w:fldChar w:fldCharType="end"/>
          </w:r>
        </w:p>
      </w:tc>
    </w:tr>
  </w:tbl>
  <w:p>
    <w:pPr>
      <w:pStyle w:val="ConsPlusNormal"/>
      <w:bidi w:val="0"/>
      <w:jc w:val="left"/>
      <w:rPr>
        <w:sz w:val="1"/>
      </w:rPr>
    </w:pPr>
    <w:r>
      <w:rPr>
        <w:sz w:val="1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10206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5511"/>
      <w:gridCol w:w="4694"/>
    </w:tblGrid>
    <w:tr>
      <w:trPr>
        <w:trHeight w:val="1683" w:hRule="exact"/>
      </w:trPr>
      <w:tc>
        <w:tcPr>
          <w:tcW w:w="5511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sz w:val="16"/>
              <w:u w:val="none"/>
            </w:rPr>
            <w:t>Постановление Администрации г. Перми от 29.11.2024 N 1148</w:t>
            <w:br/>
            <w:t>"О внесении изменений в муниципальную программу "Социальная по...</w:t>
          </w:r>
        </w:p>
      </w:tc>
      <w:tc>
        <w:tcPr>
          <w:tcW w:w="4694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18"/>
              <w:u w:val="none"/>
            </w:rPr>
            <w:t xml:space="preserve">Документ предоставлен </w:t>
          </w:r>
          <w:hyperlink r:id="rId1">
            <w:r>
              <w:rPr>
                <w:rStyle w:val="ListLabel3"/>
                <w:rFonts w:ascii="Tahoma" w:hAnsi="Tahoma"/>
                <w:color w:val="0000FF"/>
                <w:sz w:val="18"/>
                <w:u w:val="none"/>
              </w:rPr>
              <w:t>КонсультантПлюс</w:t>
            </w:r>
          </w:hyperlink>
          <w:r>
            <w:rPr>
              <w:rFonts w:ascii="Tahoma" w:hAnsi="Tahoma"/>
              <w:sz w:val="18"/>
              <w:u w:val="none"/>
            </w:rPr>
            <w:br/>
          </w:r>
          <w:r>
            <w:rPr>
              <w:rFonts w:ascii="Tahoma" w:hAnsi="Tahoma"/>
              <w:sz w:val="16"/>
              <w:u w:val="none"/>
            </w:rPr>
            <w:t>Дата сохранения: 03.12.2024</w:t>
          </w:r>
        </w:p>
      </w:tc>
    </w:tr>
  </w:tbl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p>
    <w:pPr>
      <w:pStyle w:val="ConsPlusNormal"/>
      <w:bidi w:val="0"/>
      <w:jc w:val="center"/>
      <w:rPr>
        <w:sz w:val="10"/>
      </w:rPr>
    </w:pPr>
    <w:r>
      <w:rPr>
        <w:b w:val="false"/>
        <w:i w:val="false"/>
        <w:sz w:val="10"/>
        <w:u w:val="none"/>
      </w:rPr>
      <w:t xml:space="preserve"> </w: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10206" w:type="dxa"/>
      <w:jc w:val="left"/>
      <w:tblInd w:w="40" w:type="dxa"/>
      <w:tblLayout w:type="fixed"/>
      <w:tblCellMar>
        <w:top w:w="0" w:type="dxa"/>
        <w:left w:w="40" w:type="dxa"/>
        <w:bottom w:w="0" w:type="dxa"/>
        <w:right w:w="40" w:type="dxa"/>
      </w:tblCellMar>
    </w:tblPr>
    <w:tblGrid>
      <w:gridCol w:w="5511"/>
      <w:gridCol w:w="4694"/>
    </w:tblGrid>
    <w:tr>
      <w:trPr>
        <w:trHeight w:val="1683" w:hRule="exact"/>
      </w:trPr>
      <w:tc>
        <w:tcPr>
          <w:tcW w:w="5511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left"/>
            <w:rPr/>
          </w:pPr>
          <w:r>
            <w:rPr>
              <w:rFonts w:ascii="Tahoma" w:hAnsi="Tahoma"/>
              <w:sz w:val="16"/>
              <w:u w:val="none"/>
            </w:rPr>
            <w:t>Постановление Администрации г. Перми от 29.11.2024 N 1148</w:t>
            <w:br/>
            <w:t>"О внесении изменений в муниципальную программу "Социальная по...</w:t>
          </w:r>
        </w:p>
      </w:tc>
      <w:tc>
        <w:tcPr>
          <w:tcW w:w="4694" w:type="dxa"/>
          <w:tcBorders/>
          <w:vAlign w:val="center"/>
        </w:tcPr>
        <w:p>
          <w:pPr>
            <w:pStyle w:val="ConsPlusNormal"/>
            <w:tabs>
              <w:tab w:val="clear" w:pos="720"/>
            </w:tabs>
            <w:bidi w:val="0"/>
            <w:jc w:val="right"/>
            <w:rPr/>
          </w:pPr>
          <w:r>
            <w:rPr>
              <w:rFonts w:ascii="Tahoma" w:hAnsi="Tahoma"/>
              <w:sz w:val="18"/>
              <w:u w:val="none"/>
            </w:rPr>
            <w:t xml:space="preserve">Документ предоставлен </w:t>
          </w:r>
          <w:hyperlink r:id="rId1">
            <w:r>
              <w:rPr>
                <w:rStyle w:val="ListLabel3"/>
                <w:rFonts w:ascii="Tahoma" w:hAnsi="Tahoma"/>
                <w:color w:val="0000FF"/>
                <w:sz w:val="18"/>
                <w:u w:val="none"/>
              </w:rPr>
              <w:t>КонсультантПлюс</w:t>
            </w:r>
          </w:hyperlink>
          <w:r>
            <w:rPr>
              <w:rFonts w:ascii="Tahoma" w:hAnsi="Tahoma"/>
              <w:sz w:val="18"/>
              <w:u w:val="none"/>
            </w:rPr>
            <w:br/>
          </w:r>
          <w:r>
            <w:rPr>
              <w:rFonts w:ascii="Tahoma" w:hAnsi="Tahoma"/>
              <w:sz w:val="16"/>
              <w:u w:val="none"/>
            </w:rPr>
            <w:t>Дата сохранения: 03.12.2024</w:t>
          </w:r>
        </w:p>
      </w:tc>
    </w:tr>
  </w:tbl>
  <w:p>
    <w:pPr>
      <w:pStyle w:val="ConsPlusNormal"/>
      <w:pBdr>
        <w:bottom w:val="single" w:sz="12" w:space="0" w:color="000000"/>
      </w:pBdr>
      <w:bidi w:val="0"/>
      <w:jc w:val="center"/>
      <w:rPr>
        <w:sz w:val="1"/>
      </w:rPr>
    </w:pPr>
    <w:r>
      <w:rPr>
        <w:sz w:val="1"/>
      </w:rPr>
    </w:r>
  </w:p>
  <w:p>
    <w:pPr>
      <w:pStyle w:val="ConsPlusNormal"/>
      <w:bidi w:val="0"/>
      <w:jc w:val="center"/>
      <w:rPr>
        <w:sz w:val="10"/>
      </w:rPr>
    </w:pPr>
    <w:r>
      <w:rPr>
        <w:b w:val="false"/>
        <w:i w:val="false"/>
        <w:sz w:val="10"/>
        <w:u w:val="none"/>
      </w:rPr>
      <w:t xml:space="preserve"> 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empora LGC Uni" w:hAnsi="Tempora LGC Uni" w:eastAsia="Tahoma" w:cs="Lohit Devanagari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bidi w:val="0"/>
    </w:pPr>
    <w:rPr>
      <w:rFonts w:ascii="Tempora LGC Uni" w:hAnsi="Tempora LGC Uni" w:eastAsia="Tahoma" w:cs="Lohit Devanagari"/>
      <w:color w:val="auto"/>
      <w:kern w:val="2"/>
      <w:sz w:val="24"/>
      <w:szCs w:val="24"/>
      <w:lang w:val="ru-RU" w:eastAsia="zh-CN" w:bidi="hi-IN"/>
    </w:rPr>
  </w:style>
  <w:style w:type="character" w:styleId="Hyperlink">
    <w:name w:val="Hyperlink"/>
    <w:rPr>
      <w:color w:val="000080"/>
      <w:u w:val="single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Lohit Devanagari"/>
    </w:rPr>
  </w:style>
  <w:style w:type="paragraph" w:styleId="ConsPlusNormal">
    <w:name w:val="ConsPlusNormal"/>
    <w:qFormat/>
    <w:pPr>
      <w:widowControl w:val="false"/>
      <w:bidi w:val="0"/>
    </w:pPr>
    <w:rPr>
      <w:rFonts w:ascii="Times New Roman" w:hAnsi="Times New Roman" w:eastAsia="Arial" w:cs="Courier New"/>
      <w:b w:val="false"/>
      <w:i w:val="false"/>
      <w:strike w:val="false"/>
      <w:dstrike w:val="false"/>
      <w:color w:val="auto"/>
      <w:kern w:val="2"/>
      <w:sz w:val="24"/>
      <w:szCs w:val="24"/>
      <w:u w:val="none"/>
      <w:lang w:val="ru-RU" w:eastAsia="zh-CN" w:bidi="hi-IN"/>
    </w:rPr>
  </w:style>
  <w:style w:type="paragraph" w:styleId="ConsPlusNonformat">
    <w:name w:val="ConsPlusNonformat"/>
    <w:qFormat/>
    <w:pPr>
      <w:widowControl w:val="false"/>
      <w:bidi w:val="0"/>
    </w:pPr>
    <w:rPr>
      <w:rFonts w:ascii="Courier New" w:hAnsi="Courier New" w:eastAsia="Arial" w:cs="Courier New"/>
      <w:b w:val="false"/>
      <w:i w:val="false"/>
      <w:strike w:val="false"/>
      <w:dstrike w:val="false"/>
      <w:color w:val="auto"/>
      <w:kern w:val="2"/>
      <w:sz w:val="20"/>
      <w:szCs w:val="24"/>
      <w:u w:val="none"/>
      <w:lang w:val="ru-RU" w:eastAsia="zh-CN" w:bidi="hi-IN"/>
    </w:rPr>
  </w:style>
  <w:style w:type="paragraph" w:styleId="ConsPlusTitle">
    <w:name w:val="ConsPlusTitle"/>
    <w:qFormat/>
    <w:pPr>
      <w:widowControl w:val="false"/>
      <w:bidi w:val="0"/>
    </w:pPr>
    <w:rPr>
      <w:rFonts w:ascii="Arial" w:hAnsi="Arial" w:eastAsia="Arial" w:cs="Courier New"/>
      <w:b/>
      <w:i w:val="false"/>
      <w:strike w:val="false"/>
      <w:dstrike w:val="false"/>
      <w:color w:val="auto"/>
      <w:kern w:val="2"/>
      <w:sz w:val="24"/>
      <w:szCs w:val="24"/>
      <w:u w:val="none"/>
      <w:lang w:val="ru-RU" w:eastAsia="zh-CN" w:bidi="hi-IN"/>
    </w:rPr>
  </w:style>
  <w:style w:type="paragraph" w:styleId="ConsPlusCell">
    <w:name w:val="ConsPlusCell"/>
    <w:qFormat/>
    <w:pPr>
      <w:widowControl w:val="false"/>
      <w:bidi w:val="0"/>
    </w:pPr>
    <w:rPr>
      <w:rFonts w:ascii="Courier New" w:hAnsi="Courier New" w:eastAsia="Arial" w:cs="Courier New"/>
      <w:b w:val="false"/>
      <w:i w:val="false"/>
      <w:strike w:val="false"/>
      <w:dstrike w:val="false"/>
      <w:color w:val="auto"/>
      <w:kern w:val="2"/>
      <w:sz w:val="20"/>
      <w:szCs w:val="24"/>
      <w:u w:val="none"/>
      <w:lang w:val="ru-RU" w:eastAsia="zh-CN" w:bidi="hi-IN"/>
    </w:rPr>
  </w:style>
  <w:style w:type="paragraph" w:styleId="ConsPlusDocList">
    <w:name w:val="ConsPlusDocList"/>
    <w:qFormat/>
    <w:pPr>
      <w:widowControl w:val="false"/>
      <w:bidi w:val="0"/>
    </w:pPr>
    <w:rPr>
      <w:rFonts w:ascii="Tahoma" w:hAnsi="Tahoma" w:eastAsia="Arial" w:cs="Courier New"/>
      <w:b w:val="false"/>
      <w:i w:val="false"/>
      <w:strike w:val="false"/>
      <w:dstrike w:val="false"/>
      <w:color w:val="auto"/>
      <w:kern w:val="2"/>
      <w:sz w:val="18"/>
      <w:szCs w:val="24"/>
      <w:u w:val="none"/>
      <w:lang w:val="ru-RU" w:eastAsia="zh-CN" w:bidi="hi-IN"/>
    </w:rPr>
  </w:style>
  <w:style w:type="paragraph" w:styleId="ConsPlusTitlePage">
    <w:name w:val="ConsPlusTitlePage"/>
    <w:qFormat/>
    <w:pPr>
      <w:widowControl w:val="false"/>
      <w:bidi w:val="0"/>
    </w:pPr>
    <w:rPr>
      <w:rFonts w:ascii="Tahoma" w:hAnsi="Tahoma" w:eastAsia="Arial" w:cs="Courier New"/>
      <w:b w:val="false"/>
      <w:i w:val="false"/>
      <w:strike w:val="false"/>
      <w:dstrike w:val="false"/>
      <w:color w:val="auto"/>
      <w:kern w:val="2"/>
      <w:sz w:val="24"/>
      <w:szCs w:val="24"/>
      <w:u w:val="none"/>
      <w:lang w:val="ru-RU" w:eastAsia="zh-CN" w:bidi="hi-IN"/>
    </w:rPr>
  </w:style>
  <w:style w:type="paragraph" w:styleId="ConsPlusJurTerm">
    <w:name w:val="ConsPlusJurTerm"/>
    <w:qFormat/>
    <w:pPr>
      <w:widowControl w:val="false"/>
      <w:bidi w:val="0"/>
    </w:pPr>
    <w:rPr>
      <w:rFonts w:ascii="Tahoma" w:hAnsi="Tahoma" w:eastAsia="Arial" w:cs="Courier New"/>
      <w:b w:val="false"/>
      <w:i w:val="false"/>
      <w:strike w:val="false"/>
      <w:dstrike w:val="false"/>
      <w:color w:val="auto"/>
      <w:kern w:val="2"/>
      <w:sz w:val="26"/>
      <w:szCs w:val="24"/>
      <w:u w:val="none"/>
      <w:lang w:val="ru-RU" w:eastAsia="zh-CN" w:bidi="hi-IN"/>
    </w:rPr>
  </w:style>
  <w:style w:type="paragraph" w:styleId="ConsPlusTextList">
    <w:name w:val="ConsPlusTextList"/>
    <w:qFormat/>
    <w:pPr>
      <w:widowControl w:val="false"/>
      <w:bidi w:val="0"/>
    </w:pPr>
    <w:rPr>
      <w:rFonts w:ascii="Times New Roman" w:hAnsi="Times New Roman" w:eastAsia="Arial" w:cs="Courier New"/>
      <w:b w:val="false"/>
      <w:i w:val="false"/>
      <w:strike w:val="false"/>
      <w:dstrike w:val="false"/>
      <w:color w:val="auto"/>
      <w:kern w:val="2"/>
      <w:sz w:val="24"/>
      <w:szCs w:val="24"/>
      <w:u w:val="none"/>
      <w:lang w:val="ru-RU" w:eastAsia="zh-CN" w:bidi="hi-IN"/>
    </w:rPr>
  </w:style>
  <w:style w:type="paragraph" w:styleId="Style16">
    <w:name w:val="Колонтитул"/>
    <w:basedOn w:val="Normal"/>
    <w:qFormat/>
    <w:pPr/>
    <w:rPr/>
  </w:style>
  <w:style w:type="paragraph" w:styleId="Header">
    <w:name w:val="Header"/>
    <w:basedOn w:val="Style16"/>
    <w:pPr/>
    <w:rPr/>
  </w:style>
  <w:style w:type="paragraph" w:styleId="Footer">
    <w:name w:val="Footer"/>
    <w:basedOn w:val="Style16"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s://www.consultant.ru/" TargetMode="External"/><Relationship Id="rId4" Type="http://schemas.openxmlformats.org/officeDocument/2006/relationships/hyperlink" Target="https://www.consultant.ru/" TargetMode="External"/><Relationship Id="rId5" Type="http://schemas.openxmlformats.org/officeDocument/2006/relationships/hyperlink" Target="www.gorodperm.ru" TargetMode="Externa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header" Target="header2.xml"/><Relationship Id="rId9" Type="http://schemas.openxmlformats.org/officeDocument/2006/relationships/header" Target="header3.xml"/><Relationship Id="rId10" Type="http://schemas.openxmlformats.org/officeDocument/2006/relationships/footer" Target="footer2.xml"/><Relationship Id="rId11" Type="http://schemas.openxmlformats.org/officeDocument/2006/relationships/footer" Target="footer3.xml"/><Relationship Id="rId12" Type="http://schemas.openxmlformats.org/officeDocument/2006/relationships/fontTable" Target="fontTable.xml"/><Relationship Id="rId13" Type="http://schemas.openxmlformats.org/officeDocument/2006/relationships/settings" Target="settings.xml"/><Relationship Id="rId14" Type="http://schemas.openxmlformats.org/officeDocument/2006/relationships/theme" Target="theme/theme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_rels/footer2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hyperlink" Target="https://www.consultant.ru/" TargetMode="Externa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LibreOffice/7.6.7.2$Linux_X86_64 LibreOffice_project/60$Build-2</Application>
  <AppVersion>15.0000</AppVersion>
  <Pages>7</Pages>
  <Words>1114</Words>
  <Characters>7938</Characters>
  <CharactersWithSpaces>9303</CharactersWithSpaces>
  <Paragraphs>210</Paragraphs>
  <Company>КонсультантПлюс Версия 4024.00.30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2024-12-03T11:58:00Z</dcterms:created>
  <dc:creator/>
  <dc:description/>
  <dc:language>ru-RU</dc:language>
  <cp:lastModifiedBy/>
  <cp:revision>0</cp:revision>
  <dc:subject/>
  <dc:title>Постановление Администрации г. Перми от 29.11.2024 N 1148"О внесении изменений в муниципальную программу "Социальная поддержка и обеспечение семейного благополучия населения города Перми", утвержденную постановлением администрации города Перми от 20.10.2021 N 915"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